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0153" w14:textId="77777777" w:rsidR="00445202" w:rsidRPr="00445202" w:rsidRDefault="00445202" w:rsidP="00445202">
      <w:pPr>
        <w:rPr>
          <w:b/>
          <w:bCs/>
        </w:rPr>
      </w:pPr>
      <w:r w:rsidRPr="00445202">
        <w:rPr>
          <w:b/>
          <w:bCs/>
        </w:rPr>
        <w:t>Alcohol</w:t>
      </w:r>
    </w:p>
    <w:p w14:paraId="419B8FC4" w14:textId="77777777" w:rsidR="00445202" w:rsidRPr="00445202" w:rsidRDefault="00445202" w:rsidP="00445202">
      <w:pPr>
        <w:rPr>
          <w:b/>
          <w:bCs/>
        </w:rPr>
      </w:pPr>
      <w:r w:rsidRPr="00445202">
        <w:rPr>
          <w:b/>
          <w:bCs/>
        </w:rPr>
        <w:t>The facts:</w:t>
      </w:r>
    </w:p>
    <w:p w14:paraId="789309AC" w14:textId="3D508B24" w:rsidR="00445202" w:rsidRPr="00445202" w:rsidRDefault="00445202" w:rsidP="00445202">
      <w:pPr>
        <w:rPr>
          <w:b/>
          <w:bCs/>
        </w:rPr>
      </w:pPr>
      <w:r w:rsidRPr="00445202">
        <w:rPr>
          <w:b/>
          <w:bCs/>
        </w:rPr>
        <w:t>Alcohol is a casual factor in more than 60</w:t>
      </w:r>
      <w:r>
        <w:rPr>
          <w:b/>
          <w:bCs/>
        </w:rPr>
        <w:t xml:space="preserve"> </w:t>
      </w:r>
      <w:r w:rsidRPr="00445202">
        <w:rPr>
          <w:b/>
          <w:bCs/>
        </w:rPr>
        <w:t>medical conditions, including: mouth; throat;</w:t>
      </w:r>
      <w:r>
        <w:rPr>
          <w:b/>
          <w:bCs/>
        </w:rPr>
        <w:t xml:space="preserve"> </w:t>
      </w:r>
      <w:r w:rsidRPr="00445202">
        <w:rPr>
          <w:b/>
          <w:bCs/>
        </w:rPr>
        <w:t>stomach; liver and breast cancers; high blood</w:t>
      </w:r>
      <w:r>
        <w:rPr>
          <w:b/>
          <w:bCs/>
        </w:rPr>
        <w:t xml:space="preserve"> </w:t>
      </w:r>
      <w:r w:rsidRPr="00445202">
        <w:rPr>
          <w:b/>
          <w:bCs/>
        </w:rPr>
        <w:t>pressure; cirrhosis of the liver and depression</w:t>
      </w:r>
    </w:p>
    <w:p w14:paraId="04C8FC18" w14:textId="528EA9A2" w:rsidR="00445202" w:rsidRDefault="00445202" w:rsidP="00445202">
      <w:pPr>
        <w:rPr>
          <w:b/>
          <w:bCs/>
        </w:rPr>
      </w:pPr>
      <w:r w:rsidRPr="00445202">
        <w:rPr>
          <w:b/>
          <w:bCs/>
        </w:rPr>
        <w:t>In England in 2017/18, there was an estimated</w:t>
      </w:r>
      <w:r>
        <w:rPr>
          <w:b/>
          <w:bCs/>
        </w:rPr>
        <w:t xml:space="preserve"> </w:t>
      </w:r>
      <w:r w:rsidRPr="00445202">
        <w:rPr>
          <w:b/>
          <w:bCs/>
        </w:rPr>
        <w:t>1.2 million hospital admissions related to</w:t>
      </w:r>
      <w:r>
        <w:rPr>
          <w:b/>
          <w:bCs/>
        </w:rPr>
        <w:t xml:space="preserve"> </w:t>
      </w:r>
      <w:r w:rsidRPr="00445202">
        <w:rPr>
          <w:b/>
          <w:bCs/>
        </w:rPr>
        <w:t>alcohol consumption</w:t>
      </w:r>
    </w:p>
    <w:p w14:paraId="6FF4304B" w14:textId="05ED95ED" w:rsidR="00445202" w:rsidRDefault="00445202" w:rsidP="00445202">
      <w:pPr>
        <w:rPr>
          <w:b/>
          <w:bCs/>
        </w:rPr>
      </w:pPr>
    </w:p>
    <w:p w14:paraId="72129217" w14:textId="77777777" w:rsidR="00445202" w:rsidRPr="00445202" w:rsidRDefault="00445202" w:rsidP="00445202">
      <w:r w:rsidRPr="00445202">
        <w:t>More than 25 million adults in England regularly drink alcohol. [</w:t>
      </w:r>
      <w:hyperlink r:id="rId5" w:tgtFrame="_blank" w:history="1">
        <w:r w:rsidRPr="00445202">
          <w:rPr>
            <w:rStyle w:val="Hyperlink"/>
          </w:rPr>
          <w:t>1</w:t>
        </w:r>
      </w:hyperlink>
      <w:r w:rsidRPr="00445202">
        <w:t>, </w:t>
      </w:r>
      <w:hyperlink r:id="rId6" w:tgtFrame="_blank" w:history="1">
        <w:r w:rsidRPr="00445202">
          <w:rPr>
            <w:rStyle w:val="Hyperlink"/>
          </w:rPr>
          <w:t>2</w:t>
        </w:r>
      </w:hyperlink>
      <w:r w:rsidRPr="00445202">
        <w:t>] Statistically, drinkers are more likely to be employed than non-drinkers.</w:t>
      </w:r>
    </w:p>
    <w:p w14:paraId="4D7B6854" w14:textId="77777777" w:rsidR="00445202" w:rsidRPr="00445202" w:rsidRDefault="00445202" w:rsidP="00445202">
      <w:r w:rsidRPr="00445202">
        <w:t>This means the effects of overconsumption of alcohol are often felt in the workplace. It also means that the workplace can be a good place to help people identify alcohol problems and overcome them.</w:t>
      </w:r>
    </w:p>
    <w:p w14:paraId="125E2E9E" w14:textId="77777777" w:rsidR="00445202" w:rsidRPr="00445202" w:rsidRDefault="00445202" w:rsidP="00445202">
      <w:r w:rsidRPr="00445202">
        <w:t>Perhaps surprisingly, most alcohol-related workplace incidents are not caused by very heavy drinkers but by more moderate drinkers. As little as one small drink of alcohol can impair concentration and affect reaction times, but most people are unaware of the number of units they consume or how long alcohol remains in the body.</w:t>
      </w:r>
    </w:p>
    <w:p w14:paraId="422F1D8B" w14:textId="77777777" w:rsidR="00445202" w:rsidRPr="00445202" w:rsidRDefault="00445202" w:rsidP="00445202">
      <w:r w:rsidRPr="00445202">
        <w:t>Lost productivity due to alcohol use costs the UK economy more than £7 billion each year.</w:t>
      </w:r>
    </w:p>
    <w:p w14:paraId="248D358A" w14:textId="77777777" w:rsidR="00445202" w:rsidRPr="00445202" w:rsidRDefault="00445202" w:rsidP="00445202">
      <w:pPr>
        <w:rPr>
          <w:b/>
          <w:bCs/>
        </w:rPr>
      </w:pPr>
      <w:r w:rsidRPr="00445202">
        <w:rPr>
          <w:b/>
          <w:bCs/>
        </w:rPr>
        <w:t>What’s the problem?</w:t>
      </w:r>
    </w:p>
    <w:p w14:paraId="584BB304" w14:textId="77777777" w:rsidR="00445202" w:rsidRPr="00445202" w:rsidRDefault="00445202" w:rsidP="00445202">
      <w:r w:rsidRPr="00445202">
        <w:t>Lost productivity due to alcohol use costs the UK economy more than £7 billion annually, and an estimated 167,000 working years are lost to alcohol every year [</w:t>
      </w:r>
      <w:hyperlink r:id="rId7" w:tgtFrame="_blank" w:history="1">
        <w:r w:rsidRPr="00445202">
          <w:rPr>
            <w:rStyle w:val="Hyperlink"/>
            <w:b/>
            <w:bCs/>
          </w:rPr>
          <w:t>3</w:t>
        </w:r>
      </w:hyperlink>
      <w:r w:rsidRPr="00445202">
        <w:t>]. People may attend work hungover or still under the influence from the night before, consume alcohol before work or during the day; or their work may be affected by health problems resulting from drinking. Here are a few examples:</w:t>
      </w:r>
    </w:p>
    <w:p w14:paraId="6B1F9005" w14:textId="77777777" w:rsidR="00445202" w:rsidRPr="00445202" w:rsidRDefault="00445202" w:rsidP="00445202">
      <w:pPr>
        <w:numPr>
          <w:ilvl w:val="0"/>
          <w:numId w:val="1"/>
        </w:numPr>
      </w:pPr>
      <w:r w:rsidRPr="00445202">
        <w:t>40% of employers mention alcohol as a significant cause of low productivity [</w:t>
      </w:r>
      <w:hyperlink r:id="rId8" w:tgtFrame="_blank" w:history="1">
        <w:r w:rsidRPr="00445202">
          <w:rPr>
            <w:rStyle w:val="Hyperlink"/>
            <w:b/>
            <w:bCs/>
          </w:rPr>
          <w:t>4</w:t>
        </w:r>
      </w:hyperlink>
      <w:r w:rsidRPr="00445202">
        <w:t>]</w:t>
      </w:r>
    </w:p>
    <w:p w14:paraId="34E4FB6A" w14:textId="77777777" w:rsidR="00445202" w:rsidRPr="00445202" w:rsidRDefault="00445202" w:rsidP="00445202">
      <w:pPr>
        <w:numPr>
          <w:ilvl w:val="0"/>
          <w:numId w:val="1"/>
        </w:numPr>
      </w:pPr>
      <w:r w:rsidRPr="00445202">
        <w:t>Between 3% and 5% of all work absence is caused by alcohol consumption [</w:t>
      </w:r>
      <w:hyperlink r:id="rId9" w:tgtFrame="_blank" w:history="1">
        <w:r w:rsidRPr="00445202">
          <w:rPr>
            <w:rStyle w:val="Hyperlink"/>
            <w:b/>
            <w:bCs/>
          </w:rPr>
          <w:t>5</w:t>
        </w:r>
      </w:hyperlink>
      <w:r w:rsidRPr="00445202">
        <w:t>]</w:t>
      </w:r>
    </w:p>
    <w:p w14:paraId="4F8DE50D" w14:textId="77777777" w:rsidR="00445202" w:rsidRPr="00445202" w:rsidRDefault="00445202" w:rsidP="00445202">
      <w:pPr>
        <w:numPr>
          <w:ilvl w:val="0"/>
          <w:numId w:val="1"/>
        </w:numPr>
      </w:pPr>
      <w:r w:rsidRPr="00445202">
        <w:t>35% of people say they’ve noticed colleagues under the influence of drugs and alcohol at work [</w:t>
      </w:r>
      <w:hyperlink r:id="rId10" w:anchor="Introduction" w:tgtFrame="_blank" w:history="1">
        <w:r w:rsidRPr="00445202">
          <w:rPr>
            <w:rStyle w:val="Hyperlink"/>
            <w:b/>
            <w:bCs/>
          </w:rPr>
          <w:t>6</w:t>
        </w:r>
      </w:hyperlink>
      <w:r w:rsidRPr="00445202">
        <w:t>]</w:t>
      </w:r>
    </w:p>
    <w:p w14:paraId="119911DF" w14:textId="77777777" w:rsidR="00445202" w:rsidRPr="00445202" w:rsidRDefault="00445202" w:rsidP="00445202">
      <w:pPr>
        <w:numPr>
          <w:ilvl w:val="0"/>
          <w:numId w:val="1"/>
        </w:numPr>
      </w:pPr>
      <w:r w:rsidRPr="00445202">
        <w:t>25% say that drugs or alcohol have affected them at work, with 23% saying they had experienced decreased productivity as a result [</w:t>
      </w:r>
      <w:hyperlink r:id="rId11" w:anchor="Introduction" w:tgtFrame="_blank" w:history="1">
        <w:r w:rsidRPr="00445202">
          <w:rPr>
            <w:rStyle w:val="Hyperlink"/>
            <w:b/>
            <w:bCs/>
          </w:rPr>
          <w:t>6</w:t>
        </w:r>
      </w:hyperlink>
      <w:r w:rsidRPr="00445202">
        <w:t>]</w:t>
      </w:r>
    </w:p>
    <w:p w14:paraId="384F4BF0" w14:textId="77777777" w:rsidR="00445202" w:rsidRPr="00445202" w:rsidRDefault="00445202" w:rsidP="00445202">
      <w:r w:rsidRPr="00445202">
        <w:t>Workplaces don’t just suffer from the effects of alcohol – they can exacerbate the problem. 27% of people say that workplace stress makes them drink more [7]. Many workplace cultures also encourage drinking, whether through informal socialising or workplace events where drinking is considered the norm and alcohol is often made available for free.</w:t>
      </w:r>
    </w:p>
    <w:p w14:paraId="55210B4E" w14:textId="77777777" w:rsidR="00445202" w:rsidRPr="00445202" w:rsidRDefault="00445202" w:rsidP="00445202">
      <w:pPr>
        <w:rPr>
          <w:b/>
          <w:bCs/>
        </w:rPr>
      </w:pPr>
      <w:r w:rsidRPr="00445202">
        <w:rPr>
          <w:b/>
          <w:bCs/>
        </w:rPr>
        <w:t>Who is at risk?</w:t>
      </w:r>
    </w:p>
    <w:p w14:paraId="6FBB965C" w14:textId="77777777" w:rsidR="00445202" w:rsidRPr="00445202" w:rsidRDefault="00445202" w:rsidP="00445202">
      <w:r w:rsidRPr="00445202">
        <w:t>Research shows that employees in some industries are more likely to become heavy or dependent drinkers than others [</w:t>
      </w:r>
      <w:hyperlink r:id="rId12" w:tgtFrame="_blank" w:history="1">
        <w:r w:rsidRPr="00445202">
          <w:rPr>
            <w:rStyle w:val="Hyperlink"/>
            <w:b/>
            <w:bCs/>
          </w:rPr>
          <w:t>8</w:t>
        </w:r>
      </w:hyperlink>
      <w:r w:rsidRPr="00445202">
        <w:t>]. Heading the list are mining and construction, hospitality, arts and entertainment, utilities, and wholesale.</w:t>
      </w:r>
    </w:p>
    <w:p w14:paraId="0A843E43" w14:textId="77777777" w:rsidR="00445202" w:rsidRPr="00445202" w:rsidRDefault="00445202" w:rsidP="00445202">
      <w:r w:rsidRPr="00445202">
        <w:lastRenderedPageBreak/>
        <w:t>However, there are other important risk factors that have been identified as increasing the likelihood of alcohol-related harm:</w:t>
      </w:r>
    </w:p>
    <w:p w14:paraId="0E55471E" w14:textId="77777777" w:rsidR="00445202" w:rsidRPr="00445202" w:rsidRDefault="00445202" w:rsidP="00445202">
      <w:pPr>
        <w:numPr>
          <w:ilvl w:val="0"/>
          <w:numId w:val="2"/>
        </w:numPr>
      </w:pPr>
      <w:r w:rsidRPr="00445202">
        <w:t>Shift work</w:t>
      </w:r>
    </w:p>
    <w:p w14:paraId="7895F4E7" w14:textId="77777777" w:rsidR="00445202" w:rsidRPr="00445202" w:rsidRDefault="00445202" w:rsidP="00445202">
      <w:pPr>
        <w:numPr>
          <w:ilvl w:val="0"/>
          <w:numId w:val="2"/>
        </w:numPr>
      </w:pPr>
      <w:r w:rsidRPr="00445202">
        <w:t>Poor working conditions (hazardous, hot, cramped, at height, underground)</w:t>
      </w:r>
    </w:p>
    <w:p w14:paraId="2BE14C2A" w14:textId="77777777" w:rsidR="00445202" w:rsidRPr="00445202" w:rsidRDefault="00445202" w:rsidP="00445202">
      <w:pPr>
        <w:numPr>
          <w:ilvl w:val="0"/>
          <w:numId w:val="2"/>
        </w:numPr>
      </w:pPr>
      <w:r w:rsidRPr="00445202">
        <w:t>Personal conflict and stress</w:t>
      </w:r>
    </w:p>
    <w:p w14:paraId="7D339FAD" w14:textId="77777777" w:rsidR="00445202" w:rsidRPr="00445202" w:rsidRDefault="00445202" w:rsidP="00445202">
      <w:pPr>
        <w:numPr>
          <w:ilvl w:val="0"/>
          <w:numId w:val="2"/>
        </w:numPr>
      </w:pPr>
      <w:r w:rsidRPr="00445202">
        <w:t>Low job security or lack of control</w:t>
      </w:r>
    </w:p>
    <w:p w14:paraId="4081A76F" w14:textId="77777777" w:rsidR="00445202" w:rsidRPr="00445202" w:rsidRDefault="00445202" w:rsidP="00445202">
      <w:pPr>
        <w:numPr>
          <w:ilvl w:val="0"/>
          <w:numId w:val="2"/>
        </w:numPr>
      </w:pPr>
      <w:r w:rsidRPr="00445202">
        <w:t>Changes or upheaval at work</w:t>
      </w:r>
    </w:p>
    <w:p w14:paraId="49012344" w14:textId="77777777" w:rsidR="00445202" w:rsidRPr="00445202" w:rsidRDefault="00445202" w:rsidP="00445202">
      <w:pPr>
        <w:numPr>
          <w:ilvl w:val="0"/>
          <w:numId w:val="2"/>
        </w:numPr>
      </w:pPr>
      <w:r w:rsidRPr="00445202">
        <w:t>Drinking culture being seen as normal at work</w:t>
      </w:r>
    </w:p>
    <w:p w14:paraId="4BB2CEA7" w14:textId="77777777" w:rsidR="00445202" w:rsidRPr="00445202" w:rsidRDefault="00445202" w:rsidP="00445202">
      <w:r w:rsidRPr="00445202">
        <w:t>On average, consumption tends to be higher among people in managerial and professional roles compared to lower paid occupations [</w:t>
      </w:r>
      <w:hyperlink r:id="rId13" w:tgtFrame="_blank" w:history="1">
        <w:r w:rsidRPr="00445202">
          <w:rPr>
            <w:rStyle w:val="Hyperlink"/>
            <w:b/>
            <w:bCs/>
          </w:rPr>
          <w:t>1</w:t>
        </w:r>
      </w:hyperlink>
      <w:r w:rsidRPr="00445202">
        <w:t>].</w:t>
      </w:r>
    </w:p>
    <w:p w14:paraId="069D4F23" w14:textId="33A339EB" w:rsidR="00445202" w:rsidRDefault="00445202" w:rsidP="00445202"/>
    <w:p w14:paraId="17F1C218" w14:textId="30AFBE67" w:rsidR="00445202" w:rsidRDefault="00445202" w:rsidP="00445202"/>
    <w:p w14:paraId="3CF78A7F" w14:textId="77777777" w:rsidR="00445202" w:rsidRPr="00445202" w:rsidRDefault="00445202" w:rsidP="00445202">
      <w:pPr>
        <w:rPr>
          <w:b/>
          <w:bCs/>
        </w:rPr>
      </w:pPr>
      <w:r w:rsidRPr="00445202">
        <w:rPr>
          <w:b/>
          <w:bCs/>
        </w:rPr>
        <w:t>Benefits of making changes:</w:t>
      </w:r>
    </w:p>
    <w:p w14:paraId="7F890998" w14:textId="77777777" w:rsidR="00445202" w:rsidRPr="00445202" w:rsidRDefault="00445202" w:rsidP="00445202">
      <w:r w:rsidRPr="00445202">
        <w:t>Reduce your risk of:</w:t>
      </w:r>
    </w:p>
    <w:p w14:paraId="4741F5CB" w14:textId="77777777" w:rsidR="00445202" w:rsidRPr="00445202" w:rsidRDefault="00445202" w:rsidP="00445202">
      <w:pPr>
        <w:rPr>
          <w:b/>
          <w:bCs/>
        </w:rPr>
      </w:pPr>
      <w:r w:rsidRPr="00445202">
        <w:rPr>
          <w:b/>
          <w:bCs/>
        </w:rPr>
        <w:t>Poor sleep and fatigue</w:t>
      </w:r>
    </w:p>
    <w:p w14:paraId="487F440A" w14:textId="77777777" w:rsidR="00445202" w:rsidRPr="00445202" w:rsidRDefault="00445202" w:rsidP="00445202">
      <w:pPr>
        <w:rPr>
          <w:b/>
          <w:bCs/>
        </w:rPr>
      </w:pPr>
      <w:r w:rsidRPr="00445202">
        <w:rPr>
          <w:b/>
          <w:bCs/>
        </w:rPr>
        <w:t>Weight gain</w:t>
      </w:r>
    </w:p>
    <w:p w14:paraId="5561FE8F" w14:textId="77777777" w:rsidR="00445202" w:rsidRPr="00445202" w:rsidRDefault="00445202" w:rsidP="00445202">
      <w:pPr>
        <w:rPr>
          <w:b/>
          <w:bCs/>
        </w:rPr>
      </w:pPr>
      <w:r w:rsidRPr="00445202">
        <w:rPr>
          <w:b/>
          <w:bCs/>
        </w:rPr>
        <w:t>Sexual problems</w:t>
      </w:r>
    </w:p>
    <w:p w14:paraId="2B6FA65E" w14:textId="77777777" w:rsidR="00445202" w:rsidRPr="00445202" w:rsidRDefault="00445202" w:rsidP="00445202">
      <w:pPr>
        <w:rPr>
          <w:b/>
          <w:bCs/>
        </w:rPr>
      </w:pPr>
      <w:r w:rsidRPr="00445202">
        <w:rPr>
          <w:b/>
          <w:bCs/>
        </w:rPr>
        <w:t>Reduced fertility</w:t>
      </w:r>
    </w:p>
    <w:p w14:paraId="754E25A2" w14:textId="77777777" w:rsidR="00445202" w:rsidRPr="00445202" w:rsidRDefault="00445202" w:rsidP="00445202">
      <w:pPr>
        <w:rPr>
          <w:b/>
          <w:bCs/>
        </w:rPr>
      </w:pPr>
      <w:r w:rsidRPr="00445202">
        <w:rPr>
          <w:b/>
          <w:bCs/>
        </w:rPr>
        <w:t>Depression</w:t>
      </w:r>
    </w:p>
    <w:p w14:paraId="5206AE9D" w14:textId="77777777" w:rsidR="00445202" w:rsidRPr="00445202" w:rsidRDefault="00445202" w:rsidP="00445202">
      <w:pPr>
        <w:rPr>
          <w:b/>
          <w:bCs/>
        </w:rPr>
      </w:pPr>
      <w:r w:rsidRPr="00445202">
        <w:rPr>
          <w:b/>
          <w:bCs/>
        </w:rPr>
        <w:t>High blood pressure</w:t>
      </w:r>
    </w:p>
    <w:p w14:paraId="65659320" w14:textId="77777777" w:rsidR="00445202" w:rsidRPr="00445202" w:rsidRDefault="00445202" w:rsidP="00445202">
      <w:pPr>
        <w:rPr>
          <w:b/>
          <w:bCs/>
        </w:rPr>
      </w:pPr>
      <w:r w:rsidRPr="00445202">
        <w:rPr>
          <w:b/>
          <w:bCs/>
        </w:rPr>
        <w:t xml:space="preserve">Various cancers (mouth, </w:t>
      </w:r>
      <w:proofErr w:type="gramStart"/>
      <w:r w:rsidRPr="00445202">
        <w:rPr>
          <w:b/>
          <w:bCs/>
        </w:rPr>
        <w:t>neck</w:t>
      </w:r>
      <w:proofErr w:type="gramEnd"/>
      <w:r w:rsidRPr="00445202">
        <w:rPr>
          <w:b/>
          <w:bCs/>
        </w:rPr>
        <w:t xml:space="preserve"> and throat)</w:t>
      </w:r>
    </w:p>
    <w:p w14:paraId="04CA2784" w14:textId="77777777" w:rsidR="00445202" w:rsidRPr="00445202" w:rsidRDefault="00445202" w:rsidP="00445202">
      <w:pPr>
        <w:rPr>
          <w:b/>
          <w:bCs/>
        </w:rPr>
      </w:pPr>
      <w:r w:rsidRPr="00445202">
        <w:rPr>
          <w:b/>
          <w:bCs/>
        </w:rPr>
        <w:t>Breast cancer in women</w:t>
      </w:r>
    </w:p>
    <w:p w14:paraId="5A5AB437" w14:textId="77777777" w:rsidR="00445202" w:rsidRPr="00445202" w:rsidRDefault="00445202" w:rsidP="00445202">
      <w:pPr>
        <w:rPr>
          <w:b/>
          <w:bCs/>
        </w:rPr>
      </w:pPr>
      <w:r w:rsidRPr="00445202">
        <w:rPr>
          <w:b/>
          <w:bCs/>
        </w:rPr>
        <w:t>Having a heart attack</w:t>
      </w:r>
    </w:p>
    <w:p w14:paraId="5428AE2F" w14:textId="77777777" w:rsidR="00445202" w:rsidRDefault="00445202" w:rsidP="00445202">
      <w:pPr>
        <w:rPr>
          <w:b/>
          <w:bCs/>
        </w:rPr>
      </w:pPr>
    </w:p>
    <w:p w14:paraId="64C083D6" w14:textId="2FE08A5C" w:rsidR="00445202" w:rsidRPr="00445202" w:rsidRDefault="00445202" w:rsidP="00445202">
      <w:pPr>
        <w:rPr>
          <w:b/>
          <w:bCs/>
        </w:rPr>
      </w:pPr>
      <w:r w:rsidRPr="00445202">
        <w:rPr>
          <w:b/>
          <w:bCs/>
        </w:rPr>
        <w:t>Alcohol Signposting:</w:t>
      </w:r>
    </w:p>
    <w:p w14:paraId="488E8B1F" w14:textId="77777777" w:rsidR="00445202" w:rsidRPr="00445202" w:rsidRDefault="00445202" w:rsidP="00445202">
      <w:pPr>
        <w:rPr>
          <w:b/>
          <w:bCs/>
        </w:rPr>
      </w:pPr>
      <w:r w:rsidRPr="00445202">
        <w:rPr>
          <w:b/>
          <w:bCs/>
        </w:rPr>
        <w:t>www. alcoholchange.org.uk</w:t>
      </w:r>
    </w:p>
    <w:p w14:paraId="1F7C110F" w14:textId="77777777" w:rsidR="00445202" w:rsidRPr="00445202" w:rsidRDefault="00445202" w:rsidP="00445202">
      <w:pPr>
        <w:rPr>
          <w:b/>
          <w:bCs/>
        </w:rPr>
      </w:pPr>
      <w:r w:rsidRPr="00445202">
        <w:rPr>
          <w:b/>
          <w:bCs/>
        </w:rPr>
        <w:t>www.nhs.uk/oneyou/for-your-body/drink-less/</w:t>
      </w:r>
    </w:p>
    <w:p w14:paraId="75A73C65" w14:textId="77777777" w:rsidR="00445202" w:rsidRPr="00445202" w:rsidRDefault="00445202" w:rsidP="00445202">
      <w:pPr>
        <w:rPr>
          <w:b/>
          <w:bCs/>
        </w:rPr>
      </w:pPr>
      <w:r w:rsidRPr="00445202">
        <w:rPr>
          <w:b/>
          <w:bCs/>
        </w:rPr>
        <w:t>Alcoholics Anonymous 0800 9177 650</w:t>
      </w:r>
    </w:p>
    <w:p w14:paraId="2BC4E7A1" w14:textId="77777777" w:rsidR="00445202" w:rsidRPr="00445202" w:rsidRDefault="00445202" w:rsidP="00445202">
      <w:pPr>
        <w:rPr>
          <w:b/>
          <w:bCs/>
        </w:rPr>
      </w:pPr>
      <w:r w:rsidRPr="00445202">
        <w:rPr>
          <w:b/>
          <w:bCs/>
        </w:rPr>
        <w:t>Alcohol wheel/unit calculator/AUDIT C</w:t>
      </w:r>
    </w:p>
    <w:p w14:paraId="61284B49" w14:textId="3BF6C58F" w:rsidR="00445202" w:rsidRDefault="00445202" w:rsidP="00445202">
      <w:r w:rsidRPr="00445202">
        <w:rPr>
          <w:b/>
          <w:bCs/>
        </w:rPr>
        <w:t>www.dft.gov.uk/think</w:t>
      </w:r>
    </w:p>
    <w:sectPr w:rsidR="0044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637"/>
    <w:multiLevelType w:val="multilevel"/>
    <w:tmpl w:val="3258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66B2C"/>
    <w:multiLevelType w:val="multilevel"/>
    <w:tmpl w:val="A2F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02"/>
    <w:rsid w:val="0044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583"/>
  <w15:chartTrackingRefBased/>
  <w15:docId w15:val="{7BA0D97A-CA4C-49F1-BE31-9F71B9CD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02"/>
    <w:rPr>
      <w:color w:val="0563C1" w:themeColor="hyperlink"/>
      <w:u w:val="single"/>
    </w:rPr>
  </w:style>
  <w:style w:type="character" w:styleId="UnresolvedMention">
    <w:name w:val="Unresolved Mention"/>
    <w:basedOn w:val="DefaultParagraphFont"/>
    <w:uiPriority w:val="99"/>
    <w:semiHidden/>
    <w:unhideWhenUsed/>
    <w:rsid w:val="0044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8068">
      <w:bodyDiv w:val="1"/>
      <w:marLeft w:val="0"/>
      <w:marRight w:val="0"/>
      <w:marTop w:val="0"/>
      <w:marBottom w:val="0"/>
      <w:divBdr>
        <w:top w:val="none" w:sz="0" w:space="0" w:color="auto"/>
        <w:left w:val="none" w:sz="0" w:space="0" w:color="auto"/>
        <w:bottom w:val="none" w:sz="0" w:space="0" w:color="auto"/>
        <w:right w:val="none" w:sz="0" w:space="0" w:color="auto"/>
      </w:divBdr>
      <w:divsChild>
        <w:div w:id="1287932328">
          <w:marLeft w:val="0"/>
          <w:marRight w:val="0"/>
          <w:marTop w:val="0"/>
          <w:marBottom w:val="0"/>
          <w:divBdr>
            <w:top w:val="none" w:sz="0" w:space="0" w:color="auto"/>
            <w:left w:val="none" w:sz="0" w:space="0" w:color="auto"/>
            <w:bottom w:val="none" w:sz="0" w:space="0" w:color="auto"/>
            <w:right w:val="none" w:sz="0" w:space="0" w:color="auto"/>
          </w:divBdr>
          <w:divsChild>
            <w:div w:id="1355576710">
              <w:marLeft w:val="0"/>
              <w:marRight w:val="0"/>
              <w:marTop w:val="0"/>
              <w:marBottom w:val="0"/>
              <w:divBdr>
                <w:top w:val="none" w:sz="0" w:space="0" w:color="auto"/>
                <w:left w:val="none" w:sz="0" w:space="0" w:color="auto"/>
                <w:bottom w:val="none" w:sz="0" w:space="0" w:color="auto"/>
                <w:right w:val="none" w:sz="0" w:space="0" w:color="auto"/>
              </w:divBdr>
            </w:div>
          </w:divsChild>
        </w:div>
        <w:div w:id="1212225879">
          <w:marLeft w:val="0"/>
          <w:marRight w:val="0"/>
          <w:marTop w:val="0"/>
          <w:marBottom w:val="0"/>
          <w:divBdr>
            <w:top w:val="none" w:sz="0" w:space="0" w:color="auto"/>
            <w:left w:val="none" w:sz="0" w:space="0" w:color="auto"/>
            <w:bottom w:val="none" w:sz="0" w:space="0" w:color="auto"/>
            <w:right w:val="none" w:sz="0" w:space="0" w:color="auto"/>
          </w:divBdr>
          <w:divsChild>
            <w:div w:id="190148998">
              <w:marLeft w:val="0"/>
              <w:marRight w:val="0"/>
              <w:marTop w:val="0"/>
              <w:marBottom w:val="0"/>
              <w:divBdr>
                <w:top w:val="none" w:sz="0" w:space="0" w:color="auto"/>
                <w:left w:val="none" w:sz="0" w:space="0" w:color="auto"/>
                <w:bottom w:val="none" w:sz="0" w:space="0" w:color="auto"/>
                <w:right w:val="none" w:sz="0" w:space="0" w:color="auto"/>
              </w:divBdr>
              <w:divsChild>
                <w:div w:id="2147117597">
                  <w:marLeft w:val="3080"/>
                  <w:marRight w:val="0"/>
                  <w:marTop w:val="0"/>
                  <w:marBottom w:val="0"/>
                  <w:divBdr>
                    <w:top w:val="none" w:sz="0" w:space="0" w:color="auto"/>
                    <w:left w:val="none" w:sz="0" w:space="0" w:color="auto"/>
                    <w:bottom w:val="none" w:sz="0" w:space="0" w:color="auto"/>
                    <w:right w:val="none" w:sz="0" w:space="0" w:color="auto"/>
                  </w:divBdr>
                  <w:divsChild>
                    <w:div w:id="1506869745">
                      <w:marLeft w:val="0"/>
                      <w:marRight w:val="0"/>
                      <w:marTop w:val="0"/>
                      <w:marBottom w:val="0"/>
                      <w:divBdr>
                        <w:top w:val="none" w:sz="0" w:space="0" w:color="auto"/>
                        <w:left w:val="none" w:sz="0" w:space="0" w:color="auto"/>
                        <w:bottom w:val="none" w:sz="0" w:space="0" w:color="auto"/>
                        <w:right w:val="none" w:sz="0" w:space="0" w:color="auto"/>
                      </w:divBdr>
                    </w:div>
                    <w:div w:id="11483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7799">
                      <w:marLeft w:val="0"/>
                      <w:marRight w:val="0"/>
                      <w:marTop w:val="0"/>
                      <w:marBottom w:val="0"/>
                      <w:divBdr>
                        <w:top w:val="none" w:sz="0" w:space="0" w:color="auto"/>
                        <w:left w:val="none" w:sz="0" w:space="0" w:color="auto"/>
                        <w:bottom w:val="none" w:sz="0" w:space="0" w:color="auto"/>
                        <w:right w:val="none" w:sz="0" w:space="0" w:color="auto"/>
                      </w:divBdr>
                    </w:div>
                    <w:div w:id="851995418">
                      <w:marLeft w:val="0"/>
                      <w:marRight w:val="0"/>
                      <w:marTop w:val="0"/>
                      <w:marBottom w:val="0"/>
                      <w:divBdr>
                        <w:top w:val="none" w:sz="0" w:space="0" w:color="auto"/>
                        <w:left w:val="none" w:sz="0" w:space="0" w:color="auto"/>
                        <w:bottom w:val="none" w:sz="0" w:space="0" w:color="auto"/>
                        <w:right w:val="none" w:sz="0" w:space="0" w:color="auto"/>
                      </w:divBdr>
                    </w:div>
                    <w:div w:id="2128810489">
                      <w:marLeft w:val="0"/>
                      <w:marRight w:val="0"/>
                      <w:marTop w:val="0"/>
                      <w:marBottom w:val="0"/>
                      <w:divBdr>
                        <w:top w:val="none" w:sz="0" w:space="0" w:color="auto"/>
                        <w:left w:val="none" w:sz="0" w:space="0" w:color="auto"/>
                        <w:bottom w:val="none" w:sz="0" w:space="0" w:color="auto"/>
                        <w:right w:val="none" w:sz="0" w:space="0" w:color="auto"/>
                      </w:divBdr>
                    </w:div>
                    <w:div w:id="18584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phs.wales.nhs.uk:8080/WorkplaceHealthDocs.nsf/($all)/C1F6AF500CBEE30E80257D8500556815/$file/Managing%20alcohol%20%26%20drug%20misuse%5B1%5D.pdf?OpenElement" TargetMode="External"/><Relationship Id="rId13" Type="http://schemas.openxmlformats.org/officeDocument/2006/relationships/hyperlink" Target="https://www.gov.uk/government/statistics/statistics-on-alcohol-england-2018"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publications/health-matters-harmful-drinking-and-alcohol-dependence/health-matters-harmful-drinking-and-alcohol-dependence" TargetMode="External"/><Relationship Id="rId12" Type="http://schemas.openxmlformats.org/officeDocument/2006/relationships/hyperlink" Target="http://www.euro.who.int/en/publications/abstracts/status-report-on-alcohol-and-health-in-35-european-countries-2013"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574053/alcohol_public_health_burden_statistics.pdf" TargetMode="External"/><Relationship Id="rId11" Type="http://schemas.openxmlformats.org/officeDocument/2006/relationships/hyperlink" Target="https://ccsbestpractice.org.uk/spotlight-on/drugs-and-alcohol/" TargetMode="External"/><Relationship Id="rId5" Type="http://schemas.openxmlformats.org/officeDocument/2006/relationships/hyperlink" Target="https://www.gov.uk/government/statistics/statistics-on-alcohol-england-2018" TargetMode="External"/><Relationship Id="rId15" Type="http://schemas.openxmlformats.org/officeDocument/2006/relationships/theme" Target="theme/theme1.xml"/><Relationship Id="rId10" Type="http://schemas.openxmlformats.org/officeDocument/2006/relationships/hyperlink" Target="https://ccsbestpractice.org.uk/spotlight-on/drugs-and-alcohol/" TargetMode="External"/><Relationship Id="rId4" Type="http://schemas.openxmlformats.org/officeDocument/2006/relationships/webSettings" Target="webSettings.xml"/><Relationship Id="rId9" Type="http://schemas.openxmlformats.org/officeDocument/2006/relationships/hyperlink" Target="http://www.hse.gov.uk/pubns/indg24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6" ma:contentTypeDescription="Create a new document." ma:contentTypeScope="" ma:versionID="b2df5da40ea8d7cda4ffc84b7e5485f0">
  <xsd:schema xmlns:xsd="http://www.w3.org/2001/XMLSchema" xmlns:xs="http://www.w3.org/2001/XMLSchema" xmlns:p="http://schemas.microsoft.com/office/2006/metadata/properties" xmlns:ns2="5250cf27-1205-46d6-a64c-0695a7ac4353" xmlns:ns3="9f802a7d-eb81-46c1-8638-cdfe5eabc042" xmlns:ns4="4c7089a6-7e34-4da5-8d2b-dd7bb62097c5" targetNamespace="http://schemas.microsoft.com/office/2006/metadata/properties" ma:root="true" ma:fieldsID="554fb6ee81d1c48bff93f94601ce76dc" ns2:_="" ns3:_="" ns4:_="">
    <xsd:import namespace="5250cf27-1205-46d6-a64c-0695a7ac4353"/>
    <xsd:import namespace="9f802a7d-eb81-46c1-8638-cdfe5eabc042"/>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0fcc58-4321-40d1-bfa8-7f7f62a02d8a}" ma:internalName="TaxCatchAll" ma:showField="CatchAllData" ma:web="9f802a7d-eb81-46c1-8638-cdfe5eabc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5250cf27-1205-46d6-a64c-0695a7ac43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2D4F54-8D38-413A-B23E-AA4CE4F2796D}"/>
</file>

<file path=customXml/itemProps2.xml><?xml version="1.0" encoding="utf-8"?>
<ds:datastoreItem xmlns:ds="http://schemas.openxmlformats.org/officeDocument/2006/customXml" ds:itemID="{B8041B48-200E-4FC5-B48A-AEBAA096DA6D}"/>
</file>

<file path=customXml/itemProps3.xml><?xml version="1.0" encoding="utf-8"?>
<ds:datastoreItem xmlns:ds="http://schemas.openxmlformats.org/officeDocument/2006/customXml" ds:itemID="{8DB64948-EA3D-4F03-BF34-F9DAADB39471}"/>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2022-02-22T14:26:00Z</dcterms:created>
  <dcterms:modified xsi:type="dcterms:W3CDTF">2022-02-22T14:29:00Z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y fmtid="{D5CDD505-2E9C-101B-9397-08002B2CF9AE}" pid="3" name="MediaServiceImageTags">
    <vt:lpwstr/>
  </property>
</Properties>
</file>